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6639D6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20068D">
        <w:rPr>
          <w:rFonts w:ascii="Times New Roman"/>
          <w:i/>
          <w:iCs/>
          <w:sz w:val="20"/>
        </w:rPr>
        <w:t>Next</w:t>
      </w:r>
      <w:proofErr w:type="spellEnd"/>
      <w:r w:rsidRPr="0020068D">
        <w:rPr>
          <w:rFonts w:ascii="Times New Roman"/>
          <w:i/>
          <w:iCs/>
          <w:sz w:val="20"/>
        </w:rPr>
        <w:t xml:space="preserve"> generation </w:t>
      </w:r>
      <w:proofErr w:type="spellStart"/>
      <w:r w:rsidRPr="0020068D">
        <w:rPr>
          <w:rFonts w:ascii="Times New Roman"/>
          <w:i/>
          <w:iCs/>
          <w:sz w:val="20"/>
        </w:rPr>
        <w:t>classroom</w:t>
      </w:r>
      <w:proofErr w:type="spellEnd"/>
      <w:r w:rsidRPr="0020068D">
        <w:rPr>
          <w:rFonts w:ascii="Times New Roman"/>
          <w:i/>
          <w:iCs/>
          <w:sz w:val="20"/>
        </w:rPr>
        <w:t xml:space="preserve">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20068D" w:rsidRDefault="0020068D" w:rsidP="0020068D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 xml:space="preserve"> CNP: </w:t>
      </w:r>
      <w:r w:rsidRPr="0020068D">
        <w:rPr>
          <w:rFonts w:ascii="Times New Roman"/>
          <w:sz w:val="20"/>
        </w:rPr>
        <w:t xml:space="preserve">M4C1I3.2-2022-961-P-15862 </w:t>
      </w:r>
    </w:p>
    <w:p w:rsidR="003224CA" w:rsidRPr="009F46E5" w:rsidRDefault="0020068D" w:rsidP="009F46E5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>CUP: F34D23000460006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260350</wp:posOffset>
                </wp:positionV>
                <wp:extent cx="6111240" cy="234315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3431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5F2087" w:rsidRDefault="00AB4483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 w:rsidR="006639D6">
                              <w:rPr>
                                <w:bCs/>
                              </w:rPr>
                              <w:t xml:space="preserve">Avviso di selezione rivolto al personale interno ed in subordine al personale appartenente ad altre amministrazioni statali, per incarico realizzazione progetto di variazione impianto elettrico - </w:t>
                            </w:r>
                            <w:r w:rsidR="006639D6" w:rsidRPr="006A11DD">
                              <w:rPr>
                                <w:bCs/>
                              </w:rPr>
                              <w:t xml:space="preserve"> a vale</w:t>
                            </w:r>
                            <w:r w:rsidR="006639D6">
                              <w:rPr>
                                <w:bCs/>
                              </w:rPr>
                              <w:t>re</w:t>
                            </w:r>
                            <w:r w:rsidR="006639D6" w:rsidRPr="006A11DD">
                              <w:rPr>
                                <w:bCs/>
                              </w:rPr>
                              <w:t xml:space="preserve"> su finanziamento</w:t>
                            </w:r>
                            <w:r w:rsidR="006639D6">
                              <w:rPr>
                                <w:bCs/>
                              </w:rPr>
                              <w:t xml:space="preserve"> </w:t>
                            </w:r>
                            <w:r w:rsidR="006639D6" w:rsidRPr="006A11DD">
                              <w:rPr>
                                <w:bCs/>
                                <w:i/>
                                <w:iCs/>
                              </w:rPr>
                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                </w:r>
                            <w:proofErr w:type="spellStart"/>
                            <w:r w:rsidR="006639D6" w:rsidRPr="006A11DD">
                              <w:rPr>
                                <w:bCs/>
                                <w:i/>
                                <w:iCs/>
                              </w:rPr>
                              <w:t>Next</w:t>
                            </w:r>
                            <w:proofErr w:type="spellEnd"/>
                            <w:r w:rsidR="006639D6" w:rsidRPr="006A11DD">
                              <w:rPr>
                                <w:bCs/>
                                <w:i/>
                                <w:iCs/>
                              </w:rPr>
                              <w:t xml:space="preserve"> generation </w:t>
                            </w:r>
                            <w:proofErr w:type="spellStart"/>
                            <w:r w:rsidR="006639D6" w:rsidRPr="006A11DD">
                              <w:rPr>
                                <w:bCs/>
                                <w:i/>
                                <w:iCs/>
                              </w:rPr>
                              <w:t>classroom</w:t>
                            </w:r>
                            <w:proofErr w:type="spellEnd"/>
                            <w:r w:rsidR="006639D6" w:rsidRPr="006A11DD">
                              <w:rPr>
                                <w:bCs/>
                                <w:i/>
                                <w:iCs/>
                              </w:rPr>
                              <w:t xml:space="preserve"> – Ambienti di apprendimento innovativi</w:t>
                            </w: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5pt;width:481.2pt;height:18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5F2087" w:rsidRDefault="00AB4483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 w:rsidR="006639D6">
                        <w:rPr>
                          <w:bCs/>
                        </w:rPr>
                        <w:t xml:space="preserve">Avviso di selezione rivolto al personale interno ed in subordine al personale appartenente ad altre amministrazioni statali, per incarico realizzazione progetto di variazione impianto elettrico - </w:t>
                      </w:r>
                      <w:r w:rsidR="006639D6" w:rsidRPr="006A11DD">
                        <w:rPr>
                          <w:bCs/>
                        </w:rPr>
                        <w:t xml:space="preserve"> a vale</w:t>
                      </w:r>
                      <w:r w:rsidR="006639D6">
                        <w:rPr>
                          <w:bCs/>
                        </w:rPr>
                        <w:t>re</w:t>
                      </w:r>
                      <w:r w:rsidR="006639D6" w:rsidRPr="006A11DD">
                        <w:rPr>
                          <w:bCs/>
                        </w:rPr>
                        <w:t xml:space="preserve"> su finanziamento</w:t>
                      </w:r>
                      <w:r w:rsidR="006639D6">
                        <w:rPr>
                          <w:bCs/>
                        </w:rPr>
                        <w:t xml:space="preserve"> </w:t>
                      </w:r>
                      <w:r w:rsidR="006639D6" w:rsidRPr="006A11DD">
                        <w:rPr>
                          <w:bCs/>
                          <w:i/>
                          <w:iCs/>
                        </w:rPr>
          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          </w:r>
                      <w:proofErr w:type="spellStart"/>
                      <w:r w:rsidR="006639D6" w:rsidRPr="006A11DD">
                        <w:rPr>
                          <w:bCs/>
                          <w:i/>
                          <w:iCs/>
                        </w:rPr>
                        <w:t>Next</w:t>
                      </w:r>
                      <w:proofErr w:type="spellEnd"/>
                      <w:r w:rsidR="006639D6" w:rsidRPr="006A11DD">
                        <w:rPr>
                          <w:bCs/>
                          <w:i/>
                          <w:iCs/>
                        </w:rPr>
                        <w:t xml:space="preserve"> generation </w:t>
                      </w:r>
                      <w:proofErr w:type="spellStart"/>
                      <w:r w:rsidR="006639D6" w:rsidRPr="006A11DD">
                        <w:rPr>
                          <w:bCs/>
                          <w:i/>
                          <w:iCs/>
                        </w:rPr>
                        <w:t>classroom</w:t>
                      </w:r>
                      <w:proofErr w:type="spellEnd"/>
                      <w:r w:rsidR="006639D6" w:rsidRPr="006A11DD">
                        <w:rPr>
                          <w:bCs/>
                          <w:i/>
                          <w:iCs/>
                        </w:rPr>
                        <w:t xml:space="preserve"> – Ambienti di apprendimento innovativi</w:t>
                      </w: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="006639D6">
        <w:rPr>
          <w:b/>
          <w:bCs/>
        </w:rPr>
        <w:t xml:space="preserve"> “Progettista variazione impianto elettrico”</w:t>
      </w:r>
      <w:bookmarkStart w:id="0" w:name="_GoBack"/>
      <w:bookmarkEnd w:id="0"/>
      <w:r w:rsidRPr="009F46E5">
        <w:rPr>
          <w:b/>
          <w:bCs/>
        </w:rPr>
        <w:t xml:space="preserve">”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leggi</w:t>
      </w:r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lastRenderedPageBreak/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9F46E5" w:rsidRDefault="009F46E5">
      <w:pPr>
        <w:pStyle w:val="Corpotesto"/>
        <w:spacing w:before="124" w:line="276" w:lineRule="auto"/>
        <w:ind w:left="112" w:right="651"/>
        <w:jc w:val="both"/>
      </w:pPr>
    </w:p>
    <w:p w:rsidR="009F46E5" w:rsidRDefault="009F46E5">
      <w:pPr>
        <w:pStyle w:val="Corpotesto"/>
        <w:spacing w:before="124" w:line="276" w:lineRule="auto"/>
        <w:ind w:left="112" w:right="651"/>
        <w:jc w:val="both"/>
      </w:pP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9D6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9D6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6639D6"/>
    <w:rsid w:val="00705E95"/>
    <w:rsid w:val="00717417"/>
    <w:rsid w:val="009F46E5"/>
    <w:rsid w:val="00A54354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6BD3D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Pancini</cp:lastModifiedBy>
  <cp:revision>5</cp:revision>
  <dcterms:created xsi:type="dcterms:W3CDTF">2023-09-29T16:39:00Z</dcterms:created>
  <dcterms:modified xsi:type="dcterms:W3CDTF">2023-10-16T12:30:00Z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